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D5E" w:rsidRPr="00453D5E" w:rsidRDefault="00453D5E" w:rsidP="00453D5E">
      <w:pPr>
        <w:bidi/>
        <w:jc w:val="center"/>
        <w:rPr>
          <w:sz w:val="32"/>
          <w:szCs w:val="30"/>
          <w:rtl/>
        </w:rPr>
      </w:pPr>
      <w:r w:rsidRPr="00453D5E">
        <w:rPr>
          <w:rFonts w:hint="cs"/>
          <w:sz w:val="32"/>
          <w:szCs w:val="30"/>
          <w:rtl/>
        </w:rPr>
        <w:t>جدول امتیازات ارتقاء رتبه عالی 1/1/1404</w:t>
      </w:r>
    </w:p>
    <w:p w:rsidR="00453D5E" w:rsidRDefault="00453D5E" w:rsidP="00453D5E">
      <w:pPr>
        <w:bidi/>
      </w:pPr>
    </w:p>
    <w:tbl>
      <w:tblPr>
        <w:tblStyle w:val="GridTable1Light"/>
        <w:tblW w:w="14454" w:type="dxa"/>
        <w:tblLook w:val="04A0" w:firstRow="1" w:lastRow="0" w:firstColumn="1" w:lastColumn="0" w:noHBand="0" w:noVBand="1"/>
      </w:tblPr>
      <w:tblGrid>
        <w:gridCol w:w="1261"/>
        <w:gridCol w:w="1276"/>
        <w:gridCol w:w="850"/>
        <w:gridCol w:w="6804"/>
        <w:gridCol w:w="3554"/>
        <w:gridCol w:w="709"/>
      </w:tblGrid>
      <w:tr w:rsidR="00550F3E" w:rsidRPr="00550F3E" w:rsidTr="00453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rPr>
                <w:rFonts w:ascii="Calibri" w:hAnsi="Calibri" w:cs="Calibri" w:hint="cs"/>
                <w:b w:val="0"/>
                <w:bCs w:val="0"/>
                <w:rtl/>
                <w:lang w:bidi="fa-IR"/>
              </w:rPr>
            </w:pPr>
            <w:r w:rsidRPr="00550F3E">
              <w:rPr>
                <w:rFonts w:hint="cs"/>
                <w:b w:val="0"/>
                <w:bCs w:val="0"/>
                <w:rtl/>
              </w:rPr>
              <w:t>امتیاز</w:t>
            </w:r>
            <w:r>
              <w:rPr>
                <w:rFonts w:ascii="Calibri" w:hAnsi="Calibri" w:cs="Calibri" w:hint="cs"/>
                <w:b w:val="0"/>
                <w:bCs w:val="0"/>
                <w:rtl/>
                <w:lang w:bidi="fa-IR"/>
              </w:rPr>
              <w:t xml:space="preserve"> </w:t>
            </w:r>
            <w:r w:rsidRPr="00550F3E">
              <w:rPr>
                <w:rFonts w:hint="cs"/>
                <w:b w:val="0"/>
                <w:bCs w:val="0"/>
                <w:rtl/>
              </w:rPr>
              <w:t>مکتسبه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حداکثر امتیاز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امتیاز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شاخص امتیاز</w:t>
            </w:r>
          </w:p>
        </w:tc>
        <w:tc>
          <w:tcPr>
            <w:tcW w:w="3554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عامل ارزیابی کارمندان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ردیف</w:t>
            </w: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2" w:space="0" w:color="666666" w:themeColor="text1" w:themeTint="99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25</w:t>
            </w:r>
          </w:p>
        </w:tc>
        <w:tc>
          <w:tcPr>
            <w:tcW w:w="850" w:type="dxa"/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25</w:t>
            </w:r>
          </w:p>
        </w:tc>
        <w:tc>
          <w:tcPr>
            <w:tcW w:w="6804" w:type="dxa"/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دکترا و بالاتر</w:t>
            </w:r>
          </w:p>
        </w:tc>
        <w:tc>
          <w:tcPr>
            <w:tcW w:w="3554" w:type="dxa"/>
            <w:vMerge w:val="restart"/>
            <w:tcBorders>
              <w:top w:val="single" w:sz="12" w:space="0" w:color="666666" w:themeColor="text1" w:themeTint="99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تحصیلات (مدرک تحصیلی)</w:t>
            </w:r>
          </w:p>
        </w:tc>
        <w:tc>
          <w:tcPr>
            <w:tcW w:w="709" w:type="dxa"/>
            <w:vMerge w:val="restart"/>
            <w:tcBorders>
              <w:top w:val="single" w:sz="12" w:space="0" w:color="666666" w:themeColor="text1" w:themeTint="99"/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1</w:t>
            </w: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20</w:t>
            </w:r>
          </w:p>
        </w:tc>
        <w:tc>
          <w:tcPr>
            <w:tcW w:w="6804" w:type="dxa"/>
            <w:tcBorders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کارشناسی ارشد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15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کارشناسی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1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سال سنوات با مدرک دیپلم و پایین</w:t>
            </w:r>
            <w:r>
              <w:rPr>
                <w:rFonts w:hint="cs"/>
                <w:rtl/>
              </w:rPr>
              <w:t xml:space="preserve"> </w:t>
            </w:r>
            <w:r w:rsidRPr="00550F3E">
              <w:rPr>
                <w:rtl/>
              </w:rPr>
              <w:t>تر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سنوات خدمتی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2</w:t>
            </w: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804" w:type="dxa"/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سال سنوات با مدرک کاردانی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04" w:type="dxa"/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 xml:space="preserve">به ازای هر سال </w:t>
            </w:r>
            <w:r w:rsidR="00453D5E">
              <w:rPr>
                <w:rFonts w:hint="cs"/>
                <w:rtl/>
              </w:rPr>
              <w:t xml:space="preserve">با </w:t>
            </w:r>
            <w:r w:rsidRPr="00550F3E">
              <w:rPr>
                <w:rtl/>
              </w:rPr>
              <w:t>مدرک کارشناسی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804" w:type="dxa"/>
            <w:tcBorders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50F3E">
              <w:rPr>
                <w:rtl/>
              </w:rPr>
              <w:t xml:space="preserve">به ازای هر سال </w:t>
            </w:r>
            <w:r w:rsidR="00453D5E">
              <w:rPr>
                <w:rFonts w:hint="cs"/>
                <w:rtl/>
              </w:rPr>
              <w:t xml:space="preserve">با </w:t>
            </w:r>
            <w:r w:rsidRPr="00550F3E">
              <w:rPr>
                <w:rtl/>
              </w:rPr>
              <w:t>مدرک کارشناسی ارشد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50F3E">
              <w:rPr>
                <w:rtl/>
              </w:rPr>
              <w:t xml:space="preserve">به ازای هر سال </w:t>
            </w:r>
            <w:r w:rsidR="00453D5E">
              <w:rPr>
                <w:rFonts w:hint="cs"/>
                <w:rtl/>
              </w:rPr>
              <w:t xml:space="preserve">با </w:t>
            </w:r>
            <w:r w:rsidRPr="00550F3E">
              <w:rPr>
                <w:rtl/>
              </w:rPr>
              <w:t xml:space="preserve">مدرک </w:t>
            </w:r>
            <w:r>
              <w:rPr>
                <w:rFonts w:hint="cs"/>
                <w:rtl/>
              </w:rPr>
              <w:t>دکترا و بالاتر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5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سال سابقه مدیریت و معاون مدیر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سوابق مدیریتی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3</w:t>
            </w: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50F3E">
              <w:rPr>
                <w:rtl/>
              </w:rPr>
              <w:t>به ازای هر سال سابقه</w:t>
            </w:r>
            <w:r>
              <w:rPr>
                <w:rFonts w:hint="cs"/>
                <w:rtl/>
              </w:rPr>
              <w:t xml:space="preserve"> رئیس گروه و اداره و معاون*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D5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سال عضویت در شورا/کمیته‌های</w:t>
            </w:r>
            <w:r>
              <w:rPr>
                <w:rFonts w:hint="cs"/>
                <w:rtl/>
              </w:rPr>
              <w:t>ی که براساس</w:t>
            </w:r>
            <w:r w:rsidRPr="00550F3E">
              <w:rPr>
                <w:rtl/>
              </w:rPr>
              <w:t xml:space="preserve"> قانون</w:t>
            </w:r>
            <w:r>
              <w:rPr>
                <w:rFonts w:hint="cs"/>
                <w:rtl/>
              </w:rPr>
              <w:t xml:space="preserve"> و دستورالعمل وزارت شکل می گیرد</w:t>
            </w:r>
          </w:p>
        </w:tc>
        <w:tc>
          <w:tcPr>
            <w:tcW w:w="3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عضویت در شوراها و کمیته‌ها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4</w:t>
            </w: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 xml:space="preserve">به ازای هر ساعت آموزش </w:t>
            </w:r>
            <w:r>
              <w:rPr>
                <w:rFonts w:hint="cs"/>
                <w:rtl/>
              </w:rPr>
              <w:t>عمومی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دوره‌های آموزشی (پس از</w:t>
            </w:r>
            <w:r>
              <w:rPr>
                <w:rFonts w:hint="cs"/>
                <w:rtl/>
              </w:rPr>
              <w:t xml:space="preserve"> تاریخ</w:t>
            </w:r>
            <w:r w:rsidRPr="00550F3E">
              <w:rPr>
                <w:rtl/>
              </w:rPr>
              <w:t xml:space="preserve"> ارتقاء</w:t>
            </w:r>
            <w:r>
              <w:rPr>
                <w:rFonts w:hint="cs"/>
                <w:rtl/>
              </w:rPr>
              <w:t xml:space="preserve"> به خبره</w:t>
            </w:r>
            <w:r w:rsidRPr="00550F3E">
              <w:rPr>
                <w:rtl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5</w:t>
            </w: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804" w:type="dxa"/>
            <w:tcBorders>
              <w:bottom w:val="single" w:sz="4" w:space="0" w:color="999999" w:themeColor="text1" w:themeTint="66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50F3E">
              <w:rPr>
                <w:rtl/>
              </w:rPr>
              <w:t>به ازای هر ساعت آموزش تخصصی و شغلی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50F3E">
              <w:rPr>
                <w:rtl/>
              </w:rPr>
              <w:t xml:space="preserve">به ازای هر ساعت آموزش </w:t>
            </w:r>
            <w:r>
              <w:rPr>
                <w:rFonts w:hint="cs"/>
                <w:rtl/>
              </w:rPr>
              <w:t>مدیریتی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F3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معدل شش سال منتهی به زمان استحقاق</w:t>
            </w:r>
          </w:p>
        </w:tc>
        <w:tc>
          <w:tcPr>
            <w:tcW w:w="3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ارزیابی عملکرد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F3E" w:rsidRPr="00550F3E" w:rsidRDefault="00550F3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6</w:t>
            </w:r>
          </w:p>
        </w:tc>
      </w:tr>
      <w:tr w:rsidR="00453D5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10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تشویق از سوی وزیر و استاندار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 xml:space="preserve">تشویقات در </w:t>
            </w:r>
            <w:r>
              <w:rPr>
                <w:rFonts w:hint="cs"/>
                <w:rtl/>
              </w:rPr>
              <w:t>10 سال</w:t>
            </w:r>
            <w:r w:rsidRPr="00550F3E">
              <w:rPr>
                <w:rtl/>
              </w:rPr>
              <w:t xml:space="preserve"> اخیر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7</w:t>
            </w:r>
          </w:p>
        </w:tc>
      </w:tr>
      <w:tr w:rsidR="00453D5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804" w:type="dxa"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تشویق از سوی</w:t>
            </w:r>
            <w:r>
              <w:rPr>
                <w:rFonts w:hint="cs"/>
                <w:rtl/>
              </w:rPr>
              <w:t xml:space="preserve"> رئیس</w:t>
            </w:r>
            <w:r w:rsidRPr="00550F3E">
              <w:rPr>
                <w:rtl/>
              </w:rPr>
              <w:t xml:space="preserve"> دانشگاه و هم‌سطح</w:t>
            </w:r>
          </w:p>
        </w:tc>
        <w:tc>
          <w:tcPr>
            <w:tcW w:w="3554" w:type="dxa"/>
            <w:vMerge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D5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5</w:t>
            </w:r>
          </w:p>
        </w:tc>
        <w:tc>
          <w:tcPr>
            <w:tcW w:w="6804" w:type="dxa"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تشویق از سوی معاونین دانشگاه</w:t>
            </w:r>
            <w:r w:rsidRPr="00550F3E">
              <w:rPr>
                <w:rtl/>
              </w:rPr>
              <w:t xml:space="preserve"> </w:t>
            </w:r>
            <w:r w:rsidRPr="00550F3E">
              <w:rPr>
                <w:rtl/>
              </w:rPr>
              <w:t>و هم‌سطح</w:t>
            </w:r>
          </w:p>
        </w:tc>
        <w:tc>
          <w:tcPr>
            <w:tcW w:w="3554" w:type="dxa"/>
            <w:vMerge/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D5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4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به ازای هر تشویق از سوی مدیران دانشگاه</w:t>
            </w:r>
            <w:r w:rsidRPr="00550F3E">
              <w:rPr>
                <w:rtl/>
              </w:rPr>
              <w:t xml:space="preserve"> </w:t>
            </w:r>
            <w:r w:rsidRPr="00550F3E">
              <w:rPr>
                <w:rtl/>
              </w:rPr>
              <w:t>و هم‌سطح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D5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70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تجربه تایید شده در سامانه مدیریت دانش / پیشنهاد اجرا شده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rPr>
                <w:rtl/>
              </w:rPr>
              <w:t>مستندسازی تجارب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F3E">
              <w:t>8</w:t>
            </w:r>
          </w:p>
        </w:tc>
      </w:tr>
      <w:tr w:rsidR="00453D5E" w:rsidRPr="00550F3E" w:rsidTr="00453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به ازای هر پیشنهاد تایید شده</w:t>
            </w:r>
          </w:p>
        </w:tc>
        <w:tc>
          <w:tcPr>
            <w:tcW w:w="3554" w:type="dxa"/>
            <w:vMerge/>
            <w:tcBorders>
              <w:bottom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D5E" w:rsidRPr="00550F3E" w:rsidRDefault="00453D5E" w:rsidP="00453D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37247" w:rsidRPr="00550F3E" w:rsidRDefault="00437247" w:rsidP="00550F3E"/>
    <w:sectPr w:rsidR="00437247" w:rsidRPr="00550F3E" w:rsidSect="00453D5E">
      <w:pgSz w:w="16840" w:h="11907" w:orient="landscape" w:code="9"/>
      <w:pgMar w:top="709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36E41"/>
    <w:multiLevelType w:val="multilevel"/>
    <w:tmpl w:val="E33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66579"/>
    <w:multiLevelType w:val="multilevel"/>
    <w:tmpl w:val="2CC0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80703"/>
    <w:multiLevelType w:val="multilevel"/>
    <w:tmpl w:val="784A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E61F4"/>
    <w:multiLevelType w:val="multilevel"/>
    <w:tmpl w:val="246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124245">
    <w:abstractNumId w:val="0"/>
  </w:num>
  <w:num w:numId="2" w16cid:durableId="1700204128">
    <w:abstractNumId w:val="3"/>
  </w:num>
  <w:num w:numId="3" w16cid:durableId="921135792">
    <w:abstractNumId w:val="1"/>
  </w:num>
  <w:num w:numId="4" w16cid:durableId="25167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05"/>
    <w:rsid w:val="00110305"/>
    <w:rsid w:val="002273AA"/>
    <w:rsid w:val="00437247"/>
    <w:rsid w:val="00453D5E"/>
    <w:rsid w:val="00550F3E"/>
    <w:rsid w:val="00667809"/>
    <w:rsid w:val="00775E48"/>
    <w:rsid w:val="00902ABF"/>
    <w:rsid w:val="00C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FDFD"/>
  <w15:chartTrackingRefBased/>
  <w15:docId w15:val="{DF711D7B-54C6-43D5-A5F4-A65D321A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 Nazanin" w:eastAsiaTheme="minorHAnsi" w:hAnsi="B Nazani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48"/>
  </w:style>
  <w:style w:type="paragraph" w:styleId="Heading1">
    <w:name w:val="heading 1"/>
    <w:basedOn w:val="Normal"/>
    <w:next w:val="Normal"/>
    <w:link w:val="Heading1Char"/>
    <w:uiPriority w:val="9"/>
    <w:qFormat/>
    <w:rsid w:val="00110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3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3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3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3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3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3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5E4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75E4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75E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0305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305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305"/>
    <w:rPr>
      <w:rFonts w:asciiTheme="minorHAnsi" w:eastAsiaTheme="majorEastAsia" w:hAnsiTheme="minorHAnsi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05"/>
    <w:rPr>
      <w:rFonts w:asciiTheme="minorHAnsi" w:eastAsiaTheme="majorEastAsia" w:hAnsiTheme="minorHAnsi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305"/>
    <w:rPr>
      <w:rFonts w:asciiTheme="minorHAnsi" w:eastAsiaTheme="majorEastAsia" w:hAnsiTheme="minorHAnsi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3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3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3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3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3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3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3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3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3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0305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305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305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305"/>
    <w:rPr>
      <w:b/>
      <w:bCs/>
      <w:smallCaps/>
      <w:color w:val="0B5294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550F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Calibri Light"/>
        <a:ea typeface=""/>
        <a:cs typeface="B Nazanin"/>
      </a:majorFont>
      <a:minorFont>
        <a:latin typeface="Calibri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nesa miri ghafarzadeh</dc:creator>
  <cp:keywords/>
  <dc:description/>
  <cp:lastModifiedBy>nesa miri ghafarzadeh</cp:lastModifiedBy>
  <cp:revision>1</cp:revision>
  <dcterms:created xsi:type="dcterms:W3CDTF">2025-04-23T07:24:00Z</dcterms:created>
  <dcterms:modified xsi:type="dcterms:W3CDTF">2025-04-23T10:59:00Z</dcterms:modified>
</cp:coreProperties>
</file>